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  <w:t>最高人民法院</w:t>
      </w:r>
    </w:p>
    <w:p>
      <w:pPr>
        <w:jc w:val="center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  <w:t>关于适用〈中华人民共和国婚姻法〉若干问题的解释（二）的补充规定</w:t>
      </w:r>
    </w:p>
    <w:p>
      <w:pPr>
        <w:ind w:firstLine="1600" w:firstLineChars="500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 xml:space="preserve">法释〔2017〕6号   2017年2月28日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在《最高人民法院关于适用〈中华人民共和国婚姻法〉若干问题的解释(二)》第二十四条的基础上增加两款，分别作为该条第二款和第三款: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color w:val="FF0000"/>
          <w:sz w:val="32"/>
          <w:szCs w:val="32"/>
          <w:u w:val="single"/>
          <w:lang w:eastAsia="zh-CN"/>
        </w:rPr>
        <w:t>夫妻一方与第三人串通，虚构债务，第三人主张权利的，人民法院不予支持。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sz w:val="32"/>
          <w:szCs w:val="32"/>
          <w:lang w:eastAsia="zh-CN"/>
        </w:rPr>
        <w:t>夫妻一方在从事赌博、吸毒等</w:t>
      </w:r>
      <w:r>
        <w:rPr>
          <w:rFonts w:hint="eastAsia" w:ascii="FangSong" w:hAnsi="FangSong" w:eastAsia="FangSong" w:cs="FangSong"/>
          <w:color w:val="FF0000"/>
          <w:sz w:val="32"/>
          <w:szCs w:val="32"/>
          <w:u w:val="single"/>
          <w:lang w:eastAsia="zh-CN"/>
        </w:rPr>
        <w:t>违法犯罪活动中所负债务，第三人主张权利的，人民法院不予支持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。</w:t>
      </w:r>
    </w:p>
    <w:p>
      <w:pPr>
        <w:rPr>
          <w:rFonts w:hint="eastAsia" w:ascii="FangSong" w:hAnsi="FangSong" w:eastAsia="FangSong" w:cs="FangSong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1BD3"/>
    <w:rsid w:val="5C141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2019-07-07T11:25:00Z</dcterms:created>
  <dc:creator>王鹏飞——法律服务</dc:creator>
  <cp:lastModifiedBy>王鹏飞——法律服务</cp:lastModifiedBy>
  <dcterms:modified xsi:type="dcterms:W3CDTF">2019-07-07T11:26:31Z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